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96"/>
        <w:jc w:val="center"/>
        <w:rPr>
          <w:rFonts w:hint="eastAsia" w:ascii="宋体" w:hAnsi="宋体" w:eastAsia="宋体" w:cs="宋体"/>
          <w:i w:val="0"/>
          <w:iCs w:val="0"/>
          <w:caps w:val="0"/>
          <w:color w:val="000000"/>
          <w:spacing w:val="0"/>
          <w:sz w:val="19"/>
          <w:szCs w:val="19"/>
        </w:rPr>
      </w:pPr>
      <w:r>
        <w:rPr>
          <w:rStyle w:val="5"/>
          <w:rFonts w:hint="eastAsia" w:ascii="宋体" w:hAnsi="宋体" w:eastAsia="宋体" w:cs="宋体"/>
          <w:b/>
          <w:bCs/>
          <w:i w:val="0"/>
          <w:iCs w:val="0"/>
          <w:caps w:val="0"/>
          <w:color w:val="000000"/>
          <w:spacing w:val="0"/>
          <w:sz w:val="34"/>
          <w:szCs w:val="34"/>
          <w:bdr w:val="none" w:color="auto" w:sz="0" w:space="0"/>
          <w:shd w:val="clear" w:fill="FFFFFF"/>
        </w:rPr>
        <w:t>关于调整我省成品油零售价格的公告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04"/>
        <w:jc w:val="center"/>
        <w:rPr>
          <w:rFonts w:hint="eastAsia" w:ascii="宋体" w:hAnsi="宋体" w:eastAsia="宋体" w:cs="宋体"/>
          <w:i w:val="0"/>
          <w:iCs w:val="0"/>
          <w:caps w:val="0"/>
          <w:color w:val="000000"/>
          <w:spacing w:val="0"/>
          <w:sz w:val="19"/>
          <w:szCs w:val="19"/>
        </w:rPr>
      </w:pPr>
      <w:r>
        <w:rPr>
          <w:rFonts w:ascii="楷体" w:hAnsi="楷体" w:eastAsia="楷体" w:cs="楷体"/>
          <w:i w:val="0"/>
          <w:iCs w:val="0"/>
          <w:caps w:val="0"/>
          <w:color w:val="000000"/>
          <w:spacing w:val="0"/>
          <w:sz w:val="25"/>
          <w:szCs w:val="25"/>
          <w:bdr w:val="none" w:color="auto" w:sz="0" w:space="0"/>
          <w:shd w:val="clear" w:fill="FFFFFF"/>
        </w:rPr>
        <w:t>（2024年第1号）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根据国家发展改革委门户网站“新闻动态－－新闻发布”公布的成品油调价信息，自2024年1月3日24时起，山西省内汽、柴油价格（标准品）每吨分别上调200元、190元（具体价格见附表）。98号汽油价格，按照《国家发改委关于降低国内成品油价格的通知》（发改电［2015］10号）规定，由成品油生产经营企业根据市场情况自主制定具体价格。普通柴油（标准品）最高零售价格按照同阶段标准的车用柴油价格确定。其他相关价格政策按照《国家发展改革委关于进一步完善成品油价格形成机制有关问题的通知》（发改价格［2016］64号）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各成品油批发和零售企业要严格执行国家发改委有关价格政策，不得在国家规定的成品油价格之外，加收或代收任何费用。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山西省发展和改革委员会 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2024年1月3日     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宋体" w:hAnsi="宋体" w:eastAsia="宋体" w:cs="宋体"/>
          <w:i w:val="0"/>
          <w:iCs w:val="0"/>
          <w:caps w:val="0"/>
          <w:color w:val="000000"/>
          <w:spacing w:val="0"/>
          <w:sz w:val="19"/>
          <w:szCs w:val="19"/>
        </w:rPr>
      </w:pPr>
      <w:r>
        <w:rPr>
          <w:rStyle w:val="5"/>
          <w:rFonts w:hint="eastAsia" w:ascii="宋体" w:hAnsi="宋体" w:eastAsia="宋体" w:cs="宋体"/>
          <w:b/>
          <w:bCs/>
          <w:i w:val="0"/>
          <w:iCs w:val="0"/>
          <w:caps w:val="0"/>
          <w:color w:val="000000"/>
          <w:spacing w:val="0"/>
          <w:sz w:val="25"/>
          <w:szCs w:val="25"/>
          <w:bdr w:val="none" w:color="auto" w:sz="0" w:space="0"/>
          <w:shd w:val="clear" w:fill="FFFFFF"/>
        </w:rPr>
        <w:t>山西省成品油最高零售价格表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416"/>
        <w:gridCol w:w="1620"/>
        <w:gridCol w:w="1728"/>
        <w:gridCol w:w="187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1416" w:type="dxa"/>
            <w:vMerge w:val="restart"/>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2"/>
                <w:szCs w:val="22"/>
                <w:bdr w:val="none" w:color="auto" w:sz="0" w:space="0"/>
              </w:rPr>
              <w:t>品种</w:t>
            </w:r>
          </w:p>
        </w:tc>
        <w:tc>
          <w:tcPr>
            <w:tcW w:w="1620" w:type="dxa"/>
            <w:vMerge w:val="restart"/>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2"/>
                <w:szCs w:val="22"/>
                <w:bdr w:val="none" w:color="auto" w:sz="0" w:space="0"/>
              </w:rPr>
              <w:t>品号</w:t>
            </w:r>
          </w:p>
        </w:tc>
        <w:tc>
          <w:tcPr>
            <w:tcW w:w="1728" w:type="dxa"/>
            <w:vMerge w:val="restart"/>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2"/>
                <w:szCs w:val="22"/>
                <w:bdr w:val="none" w:color="auto" w:sz="0" w:space="0"/>
              </w:rPr>
              <w:t>最高零售价格（元/吨）</w:t>
            </w:r>
          </w:p>
        </w:tc>
        <w:tc>
          <w:tcPr>
            <w:tcW w:w="1872" w:type="dxa"/>
            <w:vMerge w:val="restart"/>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2"/>
                <w:szCs w:val="22"/>
                <w:bdr w:val="none" w:color="auto" w:sz="0" w:space="0"/>
              </w:rPr>
              <w:t>最高零售价格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2"/>
                <w:szCs w:val="22"/>
                <w:bdr w:val="none" w:color="auto" w:sz="0" w:space="0"/>
              </w:rPr>
              <w:t>（元/升）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1416" w:type="dxa"/>
            <w:vMerge w:val="continue"/>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jc w:val="left"/>
              <w:rPr>
                <w:rFonts w:hint="eastAsia" w:ascii="宋体" w:hAnsi="宋体" w:eastAsia="宋体" w:cs="宋体"/>
                <w:i w:val="0"/>
                <w:iCs w:val="0"/>
                <w:caps w:val="0"/>
                <w:color w:val="000000"/>
                <w:spacing w:val="0"/>
                <w:sz w:val="14"/>
                <w:szCs w:val="14"/>
              </w:rPr>
            </w:pPr>
          </w:p>
        </w:tc>
        <w:tc>
          <w:tcPr>
            <w:tcW w:w="1620" w:type="dxa"/>
            <w:vMerge w:val="continue"/>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jc w:val="left"/>
              <w:rPr>
                <w:rFonts w:hint="eastAsia" w:ascii="宋体" w:hAnsi="宋体" w:eastAsia="宋体" w:cs="宋体"/>
                <w:i w:val="0"/>
                <w:iCs w:val="0"/>
                <w:caps w:val="0"/>
                <w:color w:val="000000"/>
                <w:spacing w:val="0"/>
                <w:sz w:val="14"/>
                <w:szCs w:val="14"/>
              </w:rPr>
            </w:pPr>
          </w:p>
        </w:tc>
        <w:tc>
          <w:tcPr>
            <w:tcW w:w="1728" w:type="dxa"/>
            <w:vMerge w:val="continue"/>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jc w:val="left"/>
              <w:rPr>
                <w:rFonts w:hint="eastAsia" w:ascii="宋体" w:hAnsi="宋体" w:eastAsia="宋体" w:cs="宋体"/>
                <w:i w:val="0"/>
                <w:iCs w:val="0"/>
                <w:caps w:val="0"/>
                <w:color w:val="000000"/>
                <w:spacing w:val="0"/>
                <w:sz w:val="14"/>
                <w:szCs w:val="14"/>
              </w:rPr>
            </w:pPr>
          </w:p>
        </w:tc>
        <w:tc>
          <w:tcPr>
            <w:tcW w:w="1872" w:type="dxa"/>
            <w:vMerge w:val="continue"/>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jc w:val="left"/>
              <w:rPr>
                <w:rFonts w:hint="eastAsia" w:ascii="宋体" w:hAnsi="宋体" w:eastAsia="宋体" w:cs="宋体"/>
                <w:i w:val="0"/>
                <w:iCs w:val="0"/>
                <w:caps w:val="0"/>
                <w:color w:val="000000"/>
                <w:spacing w:val="0"/>
                <w:sz w:val="14"/>
                <w:szCs w:val="1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2"/>
                <w:szCs w:val="22"/>
                <w:bdr w:val="none" w:color="auto" w:sz="0" w:space="0"/>
              </w:rPr>
              <w:t>汽油（</w:t>
            </w:r>
            <w:r>
              <w:rPr>
                <w:rFonts w:hint="eastAsia" w:ascii="宋体" w:hAnsi="宋体" w:eastAsia="宋体" w:cs="宋体"/>
                <w:i w:val="0"/>
                <w:iCs w:val="0"/>
                <w:caps w:val="0"/>
                <w:color w:val="000000"/>
                <w:spacing w:val="0"/>
                <w:sz w:val="25"/>
                <w:szCs w:val="25"/>
                <w:bdr w:val="none" w:color="auto" w:sz="0" w:space="0"/>
              </w:rPr>
              <w:t>VIB</w:t>
            </w:r>
            <w:r>
              <w:rPr>
                <w:rFonts w:hint="eastAsia" w:ascii="宋体" w:hAnsi="宋体" w:eastAsia="宋体" w:cs="宋体"/>
                <w:i w:val="0"/>
                <w:iCs w:val="0"/>
                <w:caps w:val="0"/>
                <w:color w:val="000000"/>
                <w:spacing w:val="0"/>
                <w:sz w:val="22"/>
                <w:szCs w:val="22"/>
                <w:bdr w:val="none" w:color="auto" w:sz="0" w:space="0"/>
              </w:rPr>
              <w:t>）</w:t>
            </w:r>
          </w:p>
        </w:tc>
        <w:tc>
          <w:tcPr>
            <w:tcW w:w="162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89号</w:t>
            </w:r>
          </w:p>
        </w:tc>
        <w:tc>
          <w:tcPr>
            <w:tcW w:w="172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9630</w:t>
            </w:r>
          </w:p>
        </w:tc>
        <w:tc>
          <w:tcPr>
            <w:tcW w:w="1872"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7.16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jc w:val="left"/>
              <w:rPr>
                <w:rFonts w:hint="eastAsia" w:ascii="宋体" w:hAnsi="宋体" w:eastAsia="宋体" w:cs="宋体"/>
                <w:i w:val="0"/>
                <w:iCs w:val="0"/>
                <w:caps w:val="0"/>
                <w:color w:val="000000"/>
                <w:spacing w:val="0"/>
                <w:sz w:val="14"/>
                <w:szCs w:val="14"/>
              </w:rPr>
            </w:pPr>
          </w:p>
        </w:tc>
        <w:tc>
          <w:tcPr>
            <w:tcW w:w="162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92号</w:t>
            </w:r>
          </w:p>
        </w:tc>
        <w:tc>
          <w:tcPr>
            <w:tcW w:w="172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10208</w:t>
            </w:r>
          </w:p>
        </w:tc>
        <w:tc>
          <w:tcPr>
            <w:tcW w:w="1872"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7.65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jc w:val="left"/>
              <w:rPr>
                <w:rFonts w:hint="eastAsia" w:ascii="宋体" w:hAnsi="宋体" w:eastAsia="宋体" w:cs="宋体"/>
                <w:i w:val="0"/>
                <w:iCs w:val="0"/>
                <w:caps w:val="0"/>
                <w:color w:val="000000"/>
                <w:spacing w:val="0"/>
                <w:sz w:val="14"/>
                <w:szCs w:val="14"/>
              </w:rPr>
            </w:pPr>
          </w:p>
        </w:tc>
        <w:tc>
          <w:tcPr>
            <w:tcW w:w="162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95号</w:t>
            </w:r>
          </w:p>
        </w:tc>
        <w:tc>
          <w:tcPr>
            <w:tcW w:w="172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10786</w:t>
            </w:r>
          </w:p>
        </w:tc>
        <w:tc>
          <w:tcPr>
            <w:tcW w:w="1872"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8.26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2"/>
                <w:szCs w:val="22"/>
                <w:bdr w:val="none" w:color="auto" w:sz="0" w:space="0"/>
              </w:rPr>
              <w:t>柴油（</w:t>
            </w:r>
            <w:r>
              <w:rPr>
                <w:rFonts w:hint="eastAsia" w:ascii="宋体" w:hAnsi="宋体" w:eastAsia="宋体" w:cs="宋体"/>
                <w:i w:val="0"/>
                <w:iCs w:val="0"/>
                <w:caps w:val="0"/>
                <w:color w:val="000000"/>
                <w:spacing w:val="0"/>
                <w:sz w:val="25"/>
                <w:szCs w:val="25"/>
                <w:bdr w:val="none" w:color="auto" w:sz="0" w:space="0"/>
              </w:rPr>
              <w:t>VI</w:t>
            </w:r>
            <w:r>
              <w:rPr>
                <w:rFonts w:hint="eastAsia" w:ascii="宋体" w:hAnsi="宋体" w:eastAsia="宋体" w:cs="宋体"/>
                <w:i w:val="0"/>
                <w:iCs w:val="0"/>
                <w:caps w:val="0"/>
                <w:color w:val="000000"/>
                <w:spacing w:val="0"/>
                <w:sz w:val="22"/>
                <w:szCs w:val="22"/>
                <w:bdr w:val="none" w:color="auto" w:sz="0" w:space="0"/>
              </w:rPr>
              <w:t>）</w:t>
            </w:r>
          </w:p>
        </w:tc>
        <w:tc>
          <w:tcPr>
            <w:tcW w:w="162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0号</w:t>
            </w:r>
          </w:p>
        </w:tc>
        <w:tc>
          <w:tcPr>
            <w:tcW w:w="172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8580</w:t>
            </w:r>
          </w:p>
        </w:tc>
        <w:tc>
          <w:tcPr>
            <w:tcW w:w="1872"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7.43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jc w:val="left"/>
              <w:rPr>
                <w:rFonts w:hint="eastAsia" w:ascii="宋体" w:hAnsi="宋体" w:eastAsia="宋体" w:cs="宋体"/>
                <w:i w:val="0"/>
                <w:iCs w:val="0"/>
                <w:caps w:val="0"/>
                <w:color w:val="000000"/>
                <w:spacing w:val="0"/>
                <w:sz w:val="14"/>
                <w:szCs w:val="14"/>
              </w:rPr>
            </w:pPr>
          </w:p>
        </w:tc>
        <w:tc>
          <w:tcPr>
            <w:tcW w:w="162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+5号</w:t>
            </w:r>
          </w:p>
        </w:tc>
        <w:tc>
          <w:tcPr>
            <w:tcW w:w="172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8408</w:t>
            </w:r>
          </w:p>
        </w:tc>
        <w:tc>
          <w:tcPr>
            <w:tcW w:w="1872"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7.28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jc w:val="left"/>
              <w:rPr>
                <w:rFonts w:hint="eastAsia" w:ascii="宋体" w:hAnsi="宋体" w:eastAsia="宋体" w:cs="宋体"/>
                <w:i w:val="0"/>
                <w:iCs w:val="0"/>
                <w:caps w:val="0"/>
                <w:color w:val="000000"/>
                <w:spacing w:val="0"/>
                <w:sz w:val="14"/>
                <w:szCs w:val="14"/>
              </w:rPr>
            </w:pPr>
          </w:p>
        </w:tc>
        <w:tc>
          <w:tcPr>
            <w:tcW w:w="162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-10号</w:t>
            </w:r>
          </w:p>
        </w:tc>
        <w:tc>
          <w:tcPr>
            <w:tcW w:w="172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9095</w:t>
            </w:r>
          </w:p>
        </w:tc>
        <w:tc>
          <w:tcPr>
            <w:tcW w:w="1872"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7.88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jc w:val="left"/>
              <w:rPr>
                <w:rFonts w:hint="eastAsia" w:ascii="宋体" w:hAnsi="宋体" w:eastAsia="宋体" w:cs="宋体"/>
                <w:i w:val="0"/>
                <w:iCs w:val="0"/>
                <w:caps w:val="0"/>
                <w:color w:val="000000"/>
                <w:spacing w:val="0"/>
                <w:sz w:val="14"/>
                <w:szCs w:val="14"/>
              </w:rPr>
            </w:pPr>
          </w:p>
        </w:tc>
        <w:tc>
          <w:tcPr>
            <w:tcW w:w="162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-20号</w:t>
            </w:r>
          </w:p>
        </w:tc>
        <w:tc>
          <w:tcPr>
            <w:tcW w:w="172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9524</w:t>
            </w:r>
          </w:p>
        </w:tc>
        <w:tc>
          <w:tcPr>
            <w:tcW w:w="1872"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8.25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jc w:val="left"/>
              <w:rPr>
                <w:rFonts w:hint="eastAsia" w:ascii="宋体" w:hAnsi="宋体" w:eastAsia="宋体" w:cs="宋体"/>
                <w:i w:val="0"/>
                <w:iCs w:val="0"/>
                <w:caps w:val="0"/>
                <w:color w:val="000000"/>
                <w:spacing w:val="0"/>
                <w:sz w:val="14"/>
                <w:szCs w:val="14"/>
              </w:rPr>
            </w:pPr>
          </w:p>
        </w:tc>
        <w:tc>
          <w:tcPr>
            <w:tcW w:w="1620"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-35号</w:t>
            </w:r>
          </w:p>
        </w:tc>
        <w:tc>
          <w:tcPr>
            <w:tcW w:w="1728"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9867</w:t>
            </w:r>
          </w:p>
        </w:tc>
        <w:tc>
          <w:tcPr>
            <w:tcW w:w="1872"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textAlignment w:val="center"/>
              <w:rPr>
                <w:rFonts w:hint="eastAsia" w:ascii="宋体" w:hAnsi="宋体" w:eastAsia="宋体" w:cs="宋体"/>
                <w:sz w:val="19"/>
                <w:szCs w:val="19"/>
              </w:rPr>
            </w:pPr>
            <w:r>
              <w:rPr>
                <w:rFonts w:hint="eastAsia" w:ascii="宋体" w:hAnsi="宋体" w:eastAsia="宋体" w:cs="宋体"/>
                <w:i w:val="0"/>
                <w:iCs w:val="0"/>
                <w:caps w:val="0"/>
                <w:color w:val="000000"/>
                <w:spacing w:val="0"/>
                <w:sz w:val="25"/>
                <w:szCs w:val="25"/>
                <w:bdr w:val="none" w:color="auto" w:sz="0" w:space="0"/>
              </w:rPr>
              <w:t> 8.54 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备注：1、表中价格包含消费税、增值税以及城建税和教育费附加。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2、表中汽油和柴油价格为符合第六阶段强制性国家标准VIB车用汽油和VI车用柴油价格。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pPr>
      <w:r>
        <w:rPr>
          <w:rFonts w:hint="eastAsia" w:ascii="宋体" w:hAnsi="宋体" w:eastAsia="宋体" w:cs="宋体"/>
          <w:i w:val="0"/>
          <w:iCs w:val="0"/>
          <w:caps w:val="0"/>
          <w:color w:val="000000"/>
          <w:spacing w:val="0"/>
          <w:sz w:val="19"/>
          <w:szCs w:val="19"/>
          <w:bdr w:val="none" w:color="auto" w:sz="0" w:space="0"/>
          <w:shd w:val="clear" w:fill="FFFFFF"/>
        </w:rPr>
        <w:t>3、汽、柴油第六阶段标准品分别为89号汽油和0号车用柴油。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MjhkYjI2Y2Y0MTQ4YjU5NTIzMWQ3ZmZkOTY4ZWEifQ=="/>
  </w:docVars>
  <w:rsids>
    <w:rsidRoot w:val="00000000"/>
    <w:rsid w:val="5DDF3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2024-01-05T00:54:30Z</dcterms:created>
  <dc:creator>Administrator</dc:creator>
  <cp:lastModifiedBy>Administrator</cp:lastModifiedBy>
  <dcterms:modified xsi:type="dcterms:W3CDTF">2024-01-05T00:55:08Z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FAF2AAD35F5A4C57A2BA5F051CC7AE5A_12</vt:lpwstr>
  </property>
</Properties>
</file>